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50" w:rsidRDefault="00750450" w:rsidP="00C9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590" w:rsidRPr="00523BFC" w:rsidRDefault="00321590" w:rsidP="00321590">
      <w:pPr>
        <w:tabs>
          <w:tab w:val="left" w:pos="270"/>
          <w:tab w:val="right" w:leader="dot" w:pos="9360"/>
        </w:tabs>
        <w:jc w:val="center"/>
        <w:rPr>
          <w:rFonts w:ascii="Times New Roman" w:hAnsi="Times New Roman" w:cs="Times New Roman"/>
          <w:sz w:val="44"/>
          <w:szCs w:val="44"/>
        </w:rPr>
      </w:pPr>
      <w:bookmarkStart w:id="0" w:name="_Hlk68018601"/>
      <w:r w:rsidRPr="00523BFC">
        <w:rPr>
          <w:rFonts w:ascii="Times New Roman" w:hAnsi="Times New Roman" w:cs="Times New Roman"/>
          <w:sz w:val="44"/>
          <w:szCs w:val="44"/>
        </w:rPr>
        <w:t>Traffic Violations Statute Summary</w:t>
      </w:r>
      <w:bookmarkEnd w:id="0"/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bookmarkStart w:id="1" w:name="_Hlk68018618"/>
      <w:bookmarkStart w:id="2" w:name="_GoBack"/>
      <w:bookmarkEnd w:id="2"/>
      <w:r w:rsidRPr="00523BFC">
        <w:rPr>
          <w:rFonts w:ascii="Times New Roman" w:hAnsi="Times New Roman" w:cs="Times New Roman"/>
          <w:sz w:val="24"/>
          <w:szCs w:val="24"/>
        </w:rPr>
        <w:t>TA</w:t>
      </w:r>
      <w:r w:rsidRPr="00523BFC">
        <w:rPr>
          <w:rFonts w:ascii="Times New Roman" w:hAnsi="Times New Roman" w:cs="Times New Roman"/>
          <w:sz w:val="24"/>
          <w:szCs w:val="24"/>
        </w:rPr>
        <w:tab/>
        <w:t>Transportation Article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7</w:t>
      </w:r>
      <w:r w:rsidRPr="00523BFC">
        <w:rPr>
          <w:rFonts w:ascii="Times New Roman" w:hAnsi="Times New Roman" w:cs="Times New Roman"/>
          <w:sz w:val="24"/>
          <w:szCs w:val="24"/>
        </w:rPr>
        <w:tab/>
        <w:t>Maryland Transit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12</w:t>
      </w:r>
      <w:r w:rsidRPr="00523BFC">
        <w:rPr>
          <w:rFonts w:ascii="Times New Roman" w:hAnsi="Times New Roman" w:cs="Times New Roman"/>
          <w:sz w:val="24"/>
          <w:szCs w:val="24"/>
        </w:rPr>
        <w:tab/>
        <w:t>Motor Vehicle Administration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13</w:t>
      </w:r>
      <w:r w:rsidRPr="00523BFC">
        <w:rPr>
          <w:rFonts w:ascii="Times New Roman" w:hAnsi="Times New Roman" w:cs="Times New Roman"/>
          <w:sz w:val="24"/>
          <w:szCs w:val="24"/>
        </w:rPr>
        <w:tab/>
        <w:t>Certificates of Title and Registration of Vehicles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14</w:t>
      </w:r>
      <w:r w:rsidRPr="00523BFC">
        <w:rPr>
          <w:rFonts w:ascii="Times New Roman" w:hAnsi="Times New Roman" w:cs="Times New Roman"/>
          <w:sz w:val="24"/>
          <w:szCs w:val="24"/>
        </w:rPr>
        <w:tab/>
        <w:t>Anti-Theft Laws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15</w:t>
      </w:r>
      <w:r w:rsidRPr="00523BFC">
        <w:rPr>
          <w:rFonts w:ascii="Times New Roman" w:hAnsi="Times New Roman" w:cs="Times New Roman"/>
          <w:sz w:val="24"/>
          <w:szCs w:val="24"/>
        </w:rPr>
        <w:tab/>
        <w:t>Licensing of Businesses and Occupations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16</w:t>
      </w:r>
      <w:r w:rsidRPr="00523BFC">
        <w:rPr>
          <w:rFonts w:ascii="Times New Roman" w:hAnsi="Times New Roman" w:cs="Times New Roman"/>
          <w:sz w:val="24"/>
          <w:szCs w:val="24"/>
        </w:rPr>
        <w:tab/>
        <w:t>Driver's License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17</w:t>
      </w:r>
      <w:r w:rsidRPr="00523BFC">
        <w:rPr>
          <w:rFonts w:ascii="Times New Roman" w:hAnsi="Times New Roman" w:cs="Times New Roman"/>
          <w:sz w:val="24"/>
          <w:szCs w:val="24"/>
        </w:rPr>
        <w:tab/>
        <w:t>Required Security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18</w:t>
      </w:r>
      <w:r w:rsidRPr="00523BFC">
        <w:rPr>
          <w:rFonts w:ascii="Times New Roman" w:hAnsi="Times New Roman" w:cs="Times New Roman"/>
          <w:sz w:val="24"/>
          <w:szCs w:val="24"/>
        </w:rPr>
        <w:tab/>
        <w:t>For Rent Vehicles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18.5</w:t>
      </w:r>
      <w:r w:rsidRPr="00523BFC">
        <w:rPr>
          <w:rFonts w:ascii="Times New Roman" w:hAnsi="Times New Roman" w:cs="Times New Roman"/>
          <w:sz w:val="24"/>
          <w:szCs w:val="24"/>
        </w:rPr>
        <w:tab/>
        <w:t>Peer-to-Peer Car Sharing Program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20</w:t>
      </w:r>
      <w:r w:rsidRPr="00523BFC">
        <w:rPr>
          <w:rFonts w:ascii="Times New Roman" w:hAnsi="Times New Roman" w:cs="Times New Roman"/>
          <w:sz w:val="24"/>
          <w:szCs w:val="24"/>
        </w:rPr>
        <w:tab/>
        <w:t>Accidents &amp; Accident Reports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21</w:t>
      </w:r>
      <w:r w:rsidRPr="00523BFC">
        <w:rPr>
          <w:rFonts w:ascii="Times New Roman" w:hAnsi="Times New Roman" w:cs="Times New Roman"/>
          <w:sz w:val="24"/>
          <w:szCs w:val="24"/>
        </w:rPr>
        <w:tab/>
        <w:t>Rules of the Road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22</w:t>
      </w:r>
      <w:r w:rsidRPr="00523BFC">
        <w:rPr>
          <w:rFonts w:ascii="Times New Roman" w:hAnsi="Times New Roman" w:cs="Times New Roman"/>
          <w:sz w:val="24"/>
          <w:szCs w:val="24"/>
        </w:rPr>
        <w:tab/>
        <w:t>Equipment of Vehicles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23</w:t>
      </w:r>
      <w:r w:rsidRPr="00523BFC">
        <w:rPr>
          <w:rFonts w:ascii="Times New Roman" w:hAnsi="Times New Roman" w:cs="Times New Roman"/>
          <w:sz w:val="24"/>
          <w:szCs w:val="24"/>
        </w:rPr>
        <w:tab/>
        <w:t>Inspection of Used Vehicles and Warnings for Defective Equipment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24</w:t>
      </w:r>
      <w:r w:rsidRPr="00523BFC">
        <w:rPr>
          <w:rFonts w:ascii="Times New Roman" w:hAnsi="Times New Roman" w:cs="Times New Roman"/>
          <w:sz w:val="24"/>
          <w:szCs w:val="24"/>
        </w:rPr>
        <w:tab/>
        <w:t>Size, Weight &amp; Load: Highway Preservation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25</w:t>
      </w:r>
      <w:r w:rsidRPr="00523BFC">
        <w:rPr>
          <w:rFonts w:ascii="Times New Roman" w:hAnsi="Times New Roman" w:cs="Times New Roman"/>
          <w:sz w:val="24"/>
          <w:szCs w:val="24"/>
        </w:rPr>
        <w:tab/>
        <w:t>Respective Powers of State &amp; Local Authorities; Disposition of Abandoned Vehicles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26</w:t>
      </w:r>
      <w:r w:rsidRPr="00523BFC">
        <w:rPr>
          <w:rFonts w:ascii="Times New Roman" w:hAnsi="Times New Roman" w:cs="Times New Roman"/>
          <w:sz w:val="24"/>
          <w:szCs w:val="24"/>
        </w:rPr>
        <w:tab/>
        <w:t>Parties &amp; Procedures on Citation, Arrest, Trial and Appeal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>BR</w:t>
      </w:r>
      <w:r w:rsidRPr="00523BFC">
        <w:rPr>
          <w:rFonts w:ascii="Times New Roman" w:hAnsi="Times New Roman" w:cs="Times New Roman"/>
          <w:sz w:val="24"/>
          <w:szCs w:val="24"/>
        </w:rPr>
        <w:tab/>
        <w:t>Business Regulations Article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>TG</w:t>
      </w:r>
      <w:r w:rsidRPr="00523BFC">
        <w:rPr>
          <w:rFonts w:ascii="Times New Roman" w:hAnsi="Times New Roman" w:cs="Times New Roman"/>
          <w:sz w:val="24"/>
          <w:szCs w:val="24"/>
        </w:rPr>
        <w:tab/>
        <w:t>Tax – General Article</w:t>
      </w:r>
    </w:p>
    <w:p w:rsidR="00321590" w:rsidRPr="00523BFC" w:rsidRDefault="00321590" w:rsidP="00321590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>MR</w:t>
      </w:r>
      <w:r w:rsidRPr="00523BFC">
        <w:rPr>
          <w:rFonts w:ascii="Times New Roman" w:hAnsi="Times New Roman" w:cs="Times New Roman"/>
          <w:sz w:val="24"/>
          <w:szCs w:val="24"/>
        </w:rPr>
        <w:tab/>
        <w:t>Maryland Regulations</w:t>
      </w:r>
      <w:bookmarkEnd w:id="1"/>
    </w:p>
    <w:p w:rsidR="00740B60" w:rsidRPr="00321590" w:rsidRDefault="00740B60" w:rsidP="003215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0B60" w:rsidRPr="00321590" w:rsidSect="00321590">
      <w:headerReference w:type="default" r:id="rId7"/>
      <w:foot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61" w:rsidRDefault="00606D61" w:rsidP="006B4FA0">
      <w:pPr>
        <w:spacing w:after="0" w:line="240" w:lineRule="auto"/>
      </w:pPr>
      <w:r>
        <w:separator/>
      </w:r>
    </w:p>
  </w:endnote>
  <w:endnote w:type="continuationSeparator" w:id="0">
    <w:p w:rsidR="00606D61" w:rsidRDefault="00606D61" w:rsidP="006B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E1" w:rsidRPr="007255E1" w:rsidRDefault="007255E1" w:rsidP="007255E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61" w:rsidRDefault="00606D61" w:rsidP="006B4FA0">
      <w:pPr>
        <w:spacing w:after="0" w:line="240" w:lineRule="auto"/>
      </w:pPr>
      <w:r>
        <w:separator/>
      </w:r>
    </w:p>
  </w:footnote>
  <w:footnote w:type="continuationSeparator" w:id="0">
    <w:p w:rsidR="00606D61" w:rsidRDefault="00606D61" w:rsidP="006B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A0" w:rsidRPr="00CE368C" w:rsidRDefault="0066475E" w:rsidP="002A34F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r w:rsidRPr="00CE368C">
      <w:rPr>
        <w:rFonts w:ascii="Times New Roman" w:hAnsi="Times New Roman"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-115570</wp:posOffset>
              </wp:positionV>
              <wp:extent cx="9405208" cy="1762125"/>
              <wp:effectExtent l="57150" t="19050" r="81915" b="1238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5208" cy="1762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4000">
                            <a:srgbClr val="002060"/>
                          </a:gs>
                          <a:gs pos="92000">
                            <a:srgbClr val="002060"/>
                          </a:gs>
                          <a:gs pos="22000">
                            <a:schemeClr val="accent2"/>
                          </a:gs>
                        </a:gsLst>
                        <a:path path="rect">
                          <a:fillToRect l="50000" t="50000" r="50000" b="50000"/>
                        </a:path>
                        <a:tileRect/>
                      </a:gradFill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0902C4" id="Rectangle 4" o:spid="_x0000_s1026" style="position:absolute;margin-left:0;margin-top:-9.1pt;width:740.55pt;height:138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YNLwMAADEHAAAOAAAAZHJzL2Uyb0RvYy54bWysVdtu2zAMfR+wfxD0vvqypO2COkXQosOA&#10;oi2aDn1WZDk2JkuapNz29SMlxcm6YMCGvdikKd4Oj+ir620vyVpY12lV0eIsp0QorutOLSv69eXu&#10;wyUlzjNVM6mVqOhOOHo9ff/uamMmotStlrWwBIIoN9mYirbem0mWOd6KnrkzbYQCY6NtzzyodpnV&#10;lm0gei+zMs/Ps422tbGaC+fg62000mmI3zSC+8emccITWVGozYenDc8FPrPpFZssLTNtx1MZ7B+q&#10;6FmnIOkQ6pZ5Rla2+y1U33GrnW78Gdd9ppum4yL0AN0U+Ztu5i0zIvQC4DgzwOT+X1j+sH6ypKsr&#10;OqJEsR5G9AygMbWUgowQno1xEzg1N082aQ5E7HXb2B7f0AXZBkh3A6Ri6wmHj59G+bjMgQQcbMXF&#10;eVmUY4yaHdyNdf6z0D1BoaIW0gco2fre+Xh0fyQhXN91UpJGdkAYBbSixGr/2vk2AAZ54igc+AcP&#10;R4wGzKCWPA8mZ5eLG2nJmiEt8jI/D0yAopbuFw+g2N95lAcPpLAYsjDOhfJl6h3ThGypRMN8S/Bx&#10;1H8DTb5onAaSdwyVRAInCUicJCBylBJYEAab8J0U6B2/AscDbGgR4WKk1HrlhZ239YYs5Mo+M6DC&#10;OL/EXHWH8/h4WUQFEyKCqDG5hOvu3wIfscJpDX0vJOPf4jylaVmEPIRJUKTTAY+hlqAdlZkhCyPv&#10;guR3UmAnUj2LBugLTCvjZE+hHvngWlaLmP8YrrBqcE4hZwiIkRH9IXYKcDp2xDedP8A7OCcC/ck5&#10;dgoeIbNWfnDuO6Xtqc6kLxKATTwP5R9Bg+JC1zu43HA3wuV0ht91MJp75vwTs7DmYJCwuv0jPBqp&#10;NxXVSaKk1fbHqe94HrYPWCnZwNqsqPu+YhauoPyi8I4VoxHSNCij8UUJij22LI4tatXfaCB3AT8J&#10;w4OI573ci43V/Sts+BlmBRNTHHJXlHu7V2486GCCfwQXs1mQYbfCZbpXc8P32wBp9rJ9ZdakPeNh&#10;RT3o/YplkzfrJp7FeSg9W3nddOEiHXBNeMNeDsRJ/xBc/Md6OHX4001/AgAA//8DAFBLAwQUAAYA&#10;CAAAACEAjHf6It8AAAAJAQAADwAAAGRycy9kb3ducmV2LnhtbEyPQU+DQBSE7yb+h80z8dYuICpF&#10;lsZoTHrRxIo9b9knENm3hN1S6q/39aTHyUxmvinWs+3FhKPvHCmIlxEIpNqZjhoF1cfLIgPhgyaj&#10;e0eo4IQe1uXlRaFz4470jtM2NIJLyOdaQRvCkEvp6xat9ks3ILH35UarA8uxkWbURy63vUyi6E5a&#10;3REvtHrApxbr7+3B8u70/Hna/FS71ducvnbpfbTZmUqp66v58QFEwDn8heGMz+hQMtPeHch40Svg&#10;I0HBIs4SEGc7zeIYxF5Bcru6AVkW8v+D8hcAAP//AwBQSwECLQAUAAYACAAAACEAtoM4kv4AAADh&#10;AQAAEwAAAAAAAAAAAAAAAAAAAAAAW0NvbnRlbnRfVHlwZXNdLnhtbFBLAQItABQABgAIAAAAIQA4&#10;/SH/1gAAAJQBAAALAAAAAAAAAAAAAAAAAC8BAABfcmVscy8ucmVsc1BLAQItABQABgAIAAAAIQBY&#10;piYNLwMAADEHAAAOAAAAAAAAAAAAAAAAAC4CAABkcnMvZTJvRG9jLnhtbFBLAQItABQABgAIAAAA&#10;IQCMd/oi3wAAAAkBAAAPAAAAAAAAAAAAAAAAAIkFAABkcnMvZG93bnJldi54bWxQSwUGAAAAAAQA&#10;BADzAAAAlQYAAAAA&#10;" fillcolor="#ed7d31 [3205]" strokecolor="#1f3763 [1604]" strokeweight="1pt">
              <v:fill color2="#002060" rotate="t" focusposition=".5,.5" focussize="" colors="0 #ed7d31;14418f #ed7d31;60293f #002060" focus="100%" type="gradientRadial">
                <o:fill v:ext="view" type="gradientCenter"/>
              </v:fill>
              <v:shadow on="t" color="black" opacity="26214f" origin=",-.5" offset="0,3pt"/>
              <w10:wrap anchorx="margin"/>
            </v:rect>
          </w:pict>
        </mc:Fallback>
      </mc:AlternateContent>
    </w:r>
    <w:r w:rsidR="00A739C1" w:rsidRPr="00CE368C">
      <w:rPr>
        <w:rFonts w:ascii="Times New Roman" w:hAnsi="Times New Roman" w:cs="Times New Roman"/>
        <w:noProof/>
        <w:color w:val="FFFFFF" w:themeColor="background1"/>
        <w:sz w:val="24"/>
        <w:szCs w:val="24"/>
      </w:rPr>
      <w:drawing>
        <wp:anchor distT="0" distB="0" distL="114300" distR="114300" simplePos="0" relativeHeight="251658240" behindDoc="0" locked="0" layoutInCell="1" allowOverlap="1" wp14:anchorId="1162EF47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1304925" cy="13049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333" b="94667" l="8889" r="89778">
                                <a14:foregroundMark x1="13333" y1="15111" x2="36545" y2="7710"/>
                                <a14:foregroundMark x1="55409" y1="7710" x2="76000" y2="12000"/>
                                <a14:foregroundMark x1="76000" y1="12000" x2="78222" y2="77333"/>
                                <a14:foregroundMark x1="78222" y1="77333" x2="49333" y2="92444"/>
                                <a14:foregroundMark x1="49333" y1="92444" x2="20000" y2="76444"/>
                                <a14:foregroundMark x1="20000" y1="76444" x2="16000" y2="15556"/>
                                <a14:foregroundMark x1="31111" y1="20000" x2="37778" y2="24444"/>
                                <a14:foregroundMark x1="40889" y1="67111" x2="46667" y2="70222"/>
                                <a14:foregroundMark x1="40889" y1="16444" x2="56444" y2="17778"/>
                                <a14:foregroundMark x1="25333" y1="10667" x2="25333" y2="10667"/>
                                <a14:foregroundMark x1="22667" y1="11111" x2="22667" y2="11111"/>
                                <a14:foregroundMark x1="21333" y1="11556" x2="21333" y2="11556"/>
                                <a14:foregroundMark x1="19556" y1="11556" x2="19556" y2="11556"/>
                                <a14:foregroundMark x1="17778" y1="12000" x2="17778" y2="12000"/>
                                <a14:foregroundMark x1="19556" y1="10667" x2="19556" y2="10667"/>
                                <a14:foregroundMark x1="20889" y1="10667" x2="20889" y2="10667"/>
                                <a14:foregroundMark x1="30222" y1="6667" x2="30222" y2="6667"/>
                                <a14:foregroundMark x1="29778" y1="5778" x2="29778" y2="5778"/>
                                <a14:foregroundMark x1="31556" y1="5333" x2="31556" y2="5333"/>
                                <a14:foregroundMark x1="33333" y1="5333" x2="33333" y2="5333"/>
                                <a14:foregroundMark x1="35111" y1="5333" x2="35111" y2="5333"/>
                                <a14:foregroundMark x1="32000" y1="3556" x2="32000" y2="3556"/>
                                <a14:foregroundMark x1="28889" y1="5778" x2="28000" y2="5778"/>
                                <a14:foregroundMark x1="24889" y1="7556" x2="24444" y2="8000"/>
                                <a14:foregroundMark x1="18667" y1="10667" x2="18667" y2="10667"/>
                                <a14:foregroundMark x1="16000" y1="37778" x2="16000" y2="37778"/>
                                <a14:foregroundMark x1="15556" y1="40000" x2="15556" y2="40000"/>
                                <a14:foregroundMark x1="14667" y1="42222" x2="14667" y2="42222"/>
                                <a14:foregroundMark x1="13778" y1="44889" x2="13333" y2="45778"/>
                                <a14:foregroundMark x1="12889" y1="48000" x2="12889" y2="48889"/>
                                <a14:foregroundMark x1="12000" y1="51111" x2="12000" y2="52000"/>
                                <a14:foregroundMark x1="11111" y1="55111" x2="10667" y2="56000"/>
                                <a14:foregroundMark x1="10667" y1="60444" x2="10667" y2="60444"/>
                                <a14:foregroundMark x1="10667" y1="63556" x2="10667" y2="63556"/>
                                <a14:foregroundMark x1="11111" y1="66667" x2="11111" y2="66667"/>
                                <a14:foregroundMark x1="11556" y1="68889" x2="11556" y2="68889"/>
                                <a14:foregroundMark x1="22667" y1="80444" x2="22667" y2="80444"/>
                                <a14:foregroundMark x1="21778" y1="80444" x2="21778" y2="80444"/>
                                <a14:foregroundMark x1="20444" y1="79111" x2="20444" y2="79111"/>
                                <a14:foregroundMark x1="20000" y1="79111" x2="20000" y2="79111"/>
                                <a14:foregroundMark x1="20444" y1="80000" x2="20444" y2="80000"/>
                                <a14:foregroundMark x1="9333" y1="65333" x2="9333" y2="65333"/>
                                <a14:foregroundMark x1="83556" y1="42222" x2="83556" y2="42222"/>
                                <a14:foregroundMark x1="84444" y1="47111" x2="84444" y2="47111"/>
                                <a14:foregroundMark x1="84444" y1="48889" x2="84444" y2="48889"/>
                                <a14:foregroundMark x1="85333" y1="50667" x2="85333" y2="50667"/>
                                <a14:foregroundMark x1="85778" y1="54222" x2="85778" y2="54222"/>
                                <a14:foregroundMark x1="29333" y1="84889" x2="29333" y2="84889"/>
                                <a14:foregroundMark x1="30667" y1="86667" x2="30667" y2="86667"/>
                                <a14:foregroundMark x1="32000" y1="88000" x2="32000" y2="88000"/>
                                <a14:foregroundMark x1="33778" y1="88889" x2="33778" y2="88889"/>
                                <a14:foregroundMark x1="36000" y1="89333" x2="36000" y2="89333"/>
                                <a14:foregroundMark x1="38667" y1="90667" x2="38667" y2="90667"/>
                                <a14:foregroundMark x1="40889" y1="91111" x2="40889" y2="91111"/>
                                <a14:foregroundMark x1="45333" y1="93333" x2="45333" y2="93333"/>
                                <a14:foregroundMark x1="47556" y1="94222" x2="47556" y2="94222"/>
                                <a14:foregroundMark x1="48444" y1="95111" x2="48444" y2="95111"/>
                                <a14:foregroundMark x1="33333" y1="1333" x2="33333" y2="1333"/>
                                <a14:foregroundMark x1="34222" y1="1333" x2="34222" y2="1333"/>
                                <a14:foregroundMark x1="38667" y1="4444" x2="38667" y2="4444"/>
                                <a14:foregroundMark x1="41333" y1="4444" x2="41333" y2="4444"/>
                                <a14:foregroundMark x1="44000" y1="4444" x2="44000" y2="4444"/>
                                <a14:foregroundMark x1="47111" y1="4444" x2="47111" y2="4444"/>
                                <a14:foregroundMark x1="50667" y1="4889" x2="50667" y2="4889"/>
                                <a14:foregroundMark x1="53778" y1="4889" x2="53778" y2="4889"/>
                                <a14:foregroundMark x1="56444" y1="4889" x2="56444" y2="4889"/>
                                <a14:foregroundMark x1="58667" y1="4889" x2="58667" y2="4889"/>
                                <a14:foregroundMark x1="62222" y1="4889" x2="62222" y2="4889"/>
                                <a14:foregroundMark x1="64000" y1="4889" x2="64000" y2="4889"/>
                                <a14:foregroundMark x1="66222" y1="4000" x2="66222" y2="4000"/>
                                <a14:foregroundMark x1="63556" y1="4000" x2="63556" y2="4000"/>
                                <a14:foregroundMark x1="60889" y1="4444" x2="60889" y2="4444"/>
                                <a14:foregroundMark x1="59111" y1="4444" x2="59111" y2="4444"/>
                                <a14:foregroundMark x1="53333" y1="3556" x2="53333" y2="3556"/>
                                <a14:foregroundMark x1="49778" y1="3556" x2="49778" y2="3556"/>
                                <a14:foregroundMark x1="46222" y1="3556" x2="45333" y2="3111"/>
                                <a14:foregroundMark x1="42222" y1="3111" x2="42222" y2="3111"/>
                                <a14:foregroundMark x1="32889" y1="2667" x2="32889" y2="2667"/>
                                <a14:backgroundMark x1="33778" y1="1333" x2="33778" y2="1333"/>
                                <a14:backgroundMark x1="32889" y1="1333" x2="32889" y2="1333"/>
                                <a14:backgroundMark x1="35111" y1="1333" x2="35111" y2="1333"/>
                                <a14:backgroundMark x1="36444" y1="1333" x2="36444" y2="1333"/>
                                <a14:backgroundMark x1="36889" y1="1333" x2="36889" y2="1333"/>
                                <a14:backgroundMark x1="45130" y1="1333" x2="66667" y2="1333"/>
                                <a14:backgroundMark x1="37778" y1="1333" x2="44460" y2="1333"/>
                                <a14:backgroundMark x1="33778" y1="90667" x2="33778" y2="90667"/>
                                <a14:backgroundMark x1="33778" y1="90222" x2="33778" y2="90222"/>
                                <a14:backgroundMark x1="32444" y1="89778" x2="32444" y2="89778"/>
                                <a14:backgroundMark x1="31556" y1="89333" x2="31556" y2="89333"/>
                                <a14:backgroundMark x1="38667" y1="92000" x2="38667" y2="92000"/>
                                <a14:backgroundMark x1="38667" y1="92000" x2="38667" y2="92000"/>
                                <a14:backgroundMark x1="38667" y1="92000" x2="38667" y2="92000"/>
                                <a14:backgroundMark x1="38667" y1="92000" x2="38667" y2="92000"/>
                                <a14:backgroundMark x1="38667" y1="92000" x2="38667" y2="92000"/>
                                <a14:backgroundMark x1="38667" y1="92000" x2="38667" y2="92000"/>
                                <a14:backgroundMark x1="38667" y1="92000" x2="38667" y2="92000"/>
                                <a14:backgroundMark x1="38667" y1="92000" x2="38667" y2="92000"/>
                                <a14:backgroundMark x1="38667" y1="91556" x2="38667" y2="9155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FA0" w:rsidRPr="00CE368C">
      <w:rPr>
        <w:rFonts w:ascii="Times New Roman" w:hAnsi="Times New Roman" w:cs="Times New Roman"/>
        <w:color w:val="FFFFFF" w:themeColor="background1"/>
        <w:sz w:val="24"/>
        <w:szCs w:val="24"/>
      </w:rPr>
      <w:t>Antonio DeVaul</w:t>
    </w:r>
    <w:r w:rsidR="006B4FA0"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="006B4FA0"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="00BF7FF3" w:rsidRPr="00CE368C">
      <w:rPr>
        <w:rFonts w:ascii="Times New Roman" w:hAnsi="Times New Roman" w:cs="Times New Roman"/>
        <w:color w:val="FFFFFF" w:themeColor="background1"/>
        <w:sz w:val="24"/>
        <w:szCs w:val="24"/>
      </w:rPr>
      <w:t>Non-emergency</w:t>
    </w:r>
  </w:p>
  <w:p w:rsidR="006B4FA0" w:rsidRPr="00CE368C" w:rsidRDefault="006B4FA0" w:rsidP="002A34F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>Chief of Police</w:t>
    </w: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  <w:t>(</w:t>
    </w:r>
    <w:r w:rsidR="00BF7FF3" w:rsidRPr="00CE368C">
      <w:rPr>
        <w:rFonts w:ascii="Times New Roman" w:hAnsi="Times New Roman" w:cs="Times New Roman"/>
        <w:color w:val="FFFFFF" w:themeColor="background1"/>
        <w:sz w:val="24"/>
        <w:szCs w:val="24"/>
      </w:rPr>
      <w:t>301) 270-1100</w:t>
    </w:r>
  </w:p>
  <w:p w:rsidR="006B4FA0" w:rsidRPr="00CE368C" w:rsidRDefault="006B4FA0" w:rsidP="002A34F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color w:val="FFFFFF" w:themeColor="background1"/>
        <w:sz w:val="24"/>
        <w:szCs w:val="24"/>
      </w:rPr>
    </w:pPr>
  </w:p>
  <w:p w:rsidR="006B4FA0" w:rsidRPr="00CE368C" w:rsidRDefault="006B4FA0" w:rsidP="002A34F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>7500 Maple Avenue</w:t>
    </w: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="00BF7FF3" w:rsidRPr="00CE368C">
      <w:rPr>
        <w:rFonts w:ascii="Times New Roman" w:hAnsi="Times New Roman" w:cs="Times New Roman"/>
        <w:color w:val="FFFFFF" w:themeColor="background1"/>
        <w:sz w:val="24"/>
        <w:szCs w:val="24"/>
      </w:rPr>
      <w:t>Administrative Services</w:t>
    </w:r>
  </w:p>
  <w:p w:rsidR="006B4FA0" w:rsidRPr="00CE368C" w:rsidRDefault="006B4FA0" w:rsidP="002A34F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>Takoma Park, MD 20912</w:t>
    </w: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  <w:t xml:space="preserve">(301) </w:t>
    </w:r>
    <w:r w:rsidR="00BF7FF3" w:rsidRPr="00CE368C">
      <w:rPr>
        <w:rFonts w:ascii="Times New Roman" w:hAnsi="Times New Roman" w:cs="Times New Roman"/>
        <w:color w:val="FFFFFF" w:themeColor="background1"/>
        <w:sz w:val="24"/>
        <w:szCs w:val="24"/>
      </w:rPr>
      <w:t>891-7102</w:t>
    </w:r>
  </w:p>
  <w:p w:rsidR="006B4FA0" w:rsidRPr="00CE368C" w:rsidRDefault="00260142" w:rsidP="002A34F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hyperlink r:id="rId3" w:history="1">
      <w:r w:rsidR="006B4FA0" w:rsidRPr="00CE368C">
        <w:rPr>
          <w:rStyle w:val="Hyperlink"/>
          <w:rFonts w:ascii="Times New Roman" w:hAnsi="Times New Roman" w:cs="Times New Roman"/>
          <w:color w:val="FFFFFF" w:themeColor="background1"/>
          <w:sz w:val="24"/>
          <w:szCs w:val="24"/>
        </w:rPr>
        <w:t>www.takomaparkmd.gov</w:t>
      </w:r>
    </w:hyperlink>
  </w:p>
  <w:p w:rsidR="006B4FA0" w:rsidRPr="00CE368C" w:rsidRDefault="006B4FA0" w:rsidP="002A34F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  <w:t>Criminal Investigations</w:t>
    </w:r>
  </w:p>
  <w:p w:rsidR="006B4FA0" w:rsidRPr="00CE368C" w:rsidRDefault="006B4FA0" w:rsidP="002A34F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color w:val="FFFFFF" w:themeColor="background1"/>
        <w:sz w:val="24"/>
        <w:szCs w:val="24"/>
      </w:rPr>
    </w:pP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Pr="00CE368C">
      <w:rPr>
        <w:rFonts w:ascii="Times New Roman" w:hAnsi="Times New Roman" w:cs="Times New Roman"/>
        <w:color w:val="FFFFFF" w:themeColor="background1"/>
        <w:sz w:val="24"/>
        <w:szCs w:val="24"/>
      </w:rPr>
      <w:tab/>
      <w:t>(301) 891-7117</w:t>
    </w:r>
  </w:p>
  <w:p w:rsidR="006B4FA0" w:rsidRPr="00873B87" w:rsidRDefault="006B4FA0" w:rsidP="002A34FD">
    <w:pPr>
      <w:pStyle w:val="Header"/>
      <w:tabs>
        <w:tab w:val="right" w:pos="10800"/>
      </w:tabs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CE368C">
      <w:rPr>
        <w:rFonts w:ascii="Sylfaen" w:hAnsi="Sylfaen" w:cs="Times New Roman"/>
        <w:i/>
        <w:color w:val="FFFFFF" w:themeColor="background1"/>
        <w:sz w:val="36"/>
        <w:szCs w:val="36"/>
      </w:rPr>
      <w:t>TAKOMA PARK POLICE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A0"/>
    <w:rsid w:val="000D321F"/>
    <w:rsid w:val="001323AD"/>
    <w:rsid w:val="00184DD4"/>
    <w:rsid w:val="001E421E"/>
    <w:rsid w:val="002364EA"/>
    <w:rsid w:val="00260142"/>
    <w:rsid w:val="002943D3"/>
    <w:rsid w:val="002A34FD"/>
    <w:rsid w:val="00321590"/>
    <w:rsid w:val="0035645C"/>
    <w:rsid w:val="00381119"/>
    <w:rsid w:val="0038474A"/>
    <w:rsid w:val="0038659E"/>
    <w:rsid w:val="00456747"/>
    <w:rsid w:val="00570D97"/>
    <w:rsid w:val="005C7E77"/>
    <w:rsid w:val="005D5B5E"/>
    <w:rsid w:val="00606D61"/>
    <w:rsid w:val="0066475E"/>
    <w:rsid w:val="006B4FA0"/>
    <w:rsid w:val="0070082F"/>
    <w:rsid w:val="007255E1"/>
    <w:rsid w:val="00740B60"/>
    <w:rsid w:val="00750450"/>
    <w:rsid w:val="00873B87"/>
    <w:rsid w:val="00933050"/>
    <w:rsid w:val="009A3B7E"/>
    <w:rsid w:val="009C35D0"/>
    <w:rsid w:val="00A739C1"/>
    <w:rsid w:val="00AF71F5"/>
    <w:rsid w:val="00B703B7"/>
    <w:rsid w:val="00BC6637"/>
    <w:rsid w:val="00BF7FF3"/>
    <w:rsid w:val="00C66BB8"/>
    <w:rsid w:val="00C917E4"/>
    <w:rsid w:val="00C975E4"/>
    <w:rsid w:val="00CA38D9"/>
    <w:rsid w:val="00CC66CC"/>
    <w:rsid w:val="00CD1354"/>
    <w:rsid w:val="00CE368C"/>
    <w:rsid w:val="00D5181B"/>
    <w:rsid w:val="00D54438"/>
    <w:rsid w:val="00E73643"/>
    <w:rsid w:val="00E83B1B"/>
    <w:rsid w:val="00E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2B66C"/>
  <w15:chartTrackingRefBased/>
  <w15:docId w15:val="{2B322AC3-EA0B-4592-B1E7-BEA8D3D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A0"/>
  </w:style>
  <w:style w:type="paragraph" w:styleId="Footer">
    <w:name w:val="footer"/>
    <w:basedOn w:val="Normal"/>
    <w:link w:val="FooterChar"/>
    <w:uiPriority w:val="99"/>
    <w:unhideWhenUsed/>
    <w:rsid w:val="006B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A0"/>
  </w:style>
  <w:style w:type="character" w:styleId="Hyperlink">
    <w:name w:val="Hyperlink"/>
    <w:basedOn w:val="DefaultParagraphFont"/>
    <w:uiPriority w:val="99"/>
    <w:unhideWhenUsed/>
    <w:rsid w:val="006B4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komaparkmd.gov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67AF-895D-49E4-AB11-0102697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Takoma Park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Weed</dc:creator>
  <cp:keywords/>
  <dc:description/>
  <cp:lastModifiedBy>Robert Weed</cp:lastModifiedBy>
  <cp:revision>3</cp:revision>
  <dcterms:created xsi:type="dcterms:W3CDTF">2021-03-30T21:47:00Z</dcterms:created>
  <dcterms:modified xsi:type="dcterms:W3CDTF">2021-03-30T21:47:00Z</dcterms:modified>
</cp:coreProperties>
</file>